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color w:val="000000"/>
          <w:sz w:val="30"/>
          <w:szCs w:val="30"/>
        </w:rPr>
      </w:pPr>
      <w:r>
        <w:rPr>
          <w:rFonts w:hint="eastAsia" w:ascii="黑体" w:hAnsi="黑体" w:eastAsia="黑体" w:cs="黑体"/>
          <w:color w:val="000000"/>
          <w:sz w:val="30"/>
          <w:szCs w:val="30"/>
        </w:rPr>
        <w:t>附表</w:t>
      </w:r>
      <w:r>
        <w:rPr>
          <w:rFonts w:hint="eastAsia" w:ascii="黑体" w:hAnsi="黑体" w:eastAsia="黑体" w:cs="黑体"/>
          <w:color w:val="000000"/>
          <w:sz w:val="30"/>
          <w:szCs w:val="30"/>
          <w:lang w:val="en-US" w:eastAsia="zh-CN"/>
        </w:rPr>
        <w:t>6</w:t>
      </w:r>
      <w:r>
        <w:rPr>
          <w:rFonts w:hint="eastAsia" w:ascii="黑体" w:hAnsi="黑体" w:eastAsia="黑体" w:cs="黑体"/>
          <w:color w:val="000000"/>
          <w:sz w:val="30"/>
          <w:szCs w:val="30"/>
        </w:rPr>
        <w:t>:</w:t>
      </w:r>
    </w:p>
    <w:p>
      <w:pPr>
        <w:jc w:val="center"/>
        <w:rPr>
          <w:rFonts w:ascii="黑体" w:hAnsi="黑体" w:eastAsia="黑体" w:cs="黑体"/>
          <w:color w:val="000000"/>
          <w:sz w:val="34"/>
          <w:szCs w:val="34"/>
        </w:rPr>
      </w:pPr>
      <w:r>
        <w:rPr>
          <w:rFonts w:hint="eastAsia" w:ascii="宋体" w:hAnsi="宋体" w:cs="宋体"/>
          <w:b/>
          <w:sz w:val="36"/>
          <w:szCs w:val="36"/>
        </w:rPr>
        <w:t>现场</w:t>
      </w:r>
      <w:r>
        <w:rPr>
          <w:rFonts w:hint="eastAsia" w:ascii="宋体" w:hAnsi="宋体" w:cs="宋体"/>
          <w:b/>
          <w:sz w:val="36"/>
          <w:szCs w:val="36"/>
          <w:lang w:val="en-US" w:eastAsia="zh-CN"/>
        </w:rPr>
        <w:t>评审</w:t>
      </w:r>
      <w:r>
        <w:rPr>
          <w:rFonts w:hint="eastAsia" w:ascii="宋体" w:hAnsi="宋体" w:cs="宋体"/>
          <w:b/>
          <w:sz w:val="36"/>
          <w:szCs w:val="36"/>
        </w:rPr>
        <w:t>工作情况反馈表</w:t>
      </w:r>
    </w:p>
    <w:p>
      <w:pPr>
        <w:spacing w:before="156" w:line="360" w:lineRule="auto"/>
        <w:rPr>
          <w:rFonts w:ascii="宋体" w:cs="宋体"/>
          <w:szCs w:val="21"/>
        </w:rPr>
      </w:pPr>
      <w:r>
        <w:rPr>
          <w:rFonts w:hint="eastAsia" w:ascii="宋体" w:hAnsi="宋体" w:cs="宋体"/>
          <w:sz w:val="24"/>
          <w:lang w:val="en-US" w:eastAsia="zh-CN"/>
        </w:rPr>
        <w:t>评审</w:t>
      </w:r>
      <w:r>
        <w:rPr>
          <w:rFonts w:hint="eastAsia" w:ascii="宋体" w:hAnsi="宋体" w:cs="宋体"/>
          <w:sz w:val="24"/>
        </w:rPr>
        <w:t xml:space="preserve">组长：                                               </w:t>
      </w:r>
    </w:p>
    <w:tbl>
      <w:tblPr>
        <w:tblStyle w:val="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998"/>
        <w:gridCol w:w="652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676" w:hRule="atLeast"/>
          <w:jc w:val="center"/>
        </w:trPr>
        <w:tc>
          <w:tcPr>
            <w:tcW w:w="2143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sz w:val="24"/>
              </w:rPr>
              <w:t>申报工程名称</w:t>
            </w:r>
          </w:p>
        </w:tc>
        <w:tc>
          <w:tcPr>
            <w:tcW w:w="7117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cs="宋体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atLeast"/>
          <w:jc w:val="center"/>
        </w:trPr>
        <w:tc>
          <w:tcPr>
            <w:tcW w:w="2143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sz w:val="24"/>
              </w:rPr>
              <w:t>受检单位</w:t>
            </w:r>
          </w:p>
        </w:tc>
        <w:tc>
          <w:tcPr>
            <w:tcW w:w="7117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cs="宋体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508" w:hRule="atLeast"/>
          <w:jc w:val="center"/>
        </w:trPr>
        <w:tc>
          <w:tcPr>
            <w:tcW w:w="9260" w:type="dxa"/>
            <w:gridSpan w:val="2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sz w:val="24"/>
              </w:rPr>
              <w:t>评价反馈意见：</w:t>
            </w:r>
          </w:p>
          <w:p>
            <w:pPr>
              <w:rPr>
                <w:rFonts w:ascii="宋体" w:cs="宋体"/>
                <w:sz w:val="24"/>
              </w:rPr>
            </w:pPr>
          </w:p>
          <w:p>
            <w:pPr>
              <w:rPr>
                <w:rFonts w:ascii="宋体" w:cs="宋体"/>
                <w:sz w:val="24"/>
              </w:rPr>
            </w:pPr>
          </w:p>
          <w:p>
            <w:pPr>
              <w:rPr>
                <w:rFonts w:ascii="宋体" w:cs="宋体"/>
                <w:sz w:val="24"/>
              </w:rPr>
            </w:pPr>
          </w:p>
          <w:p>
            <w:pPr>
              <w:rPr>
                <w:rFonts w:ascii="宋体" w:cs="宋体"/>
                <w:sz w:val="24"/>
              </w:rPr>
            </w:pPr>
          </w:p>
          <w:p>
            <w:pPr>
              <w:rPr>
                <w:rFonts w:ascii="宋体" w:cs="宋体"/>
                <w:sz w:val="24"/>
              </w:rPr>
            </w:pPr>
          </w:p>
          <w:p>
            <w:pPr>
              <w:rPr>
                <w:rFonts w:ascii="宋体" w:cs="宋体"/>
                <w:sz w:val="24"/>
              </w:rPr>
            </w:pPr>
          </w:p>
          <w:p>
            <w:pPr>
              <w:rPr>
                <w:rFonts w:ascii="宋体" w:cs="宋体"/>
                <w:sz w:val="24"/>
              </w:rPr>
            </w:pPr>
          </w:p>
          <w:p>
            <w:pPr>
              <w:rPr>
                <w:rFonts w:ascii="宋体" w:cs="宋体"/>
                <w:sz w:val="24"/>
              </w:rPr>
            </w:pPr>
          </w:p>
          <w:p>
            <w:pPr>
              <w:rPr>
                <w:rFonts w:ascii="宋体" w:cs="宋体"/>
                <w:sz w:val="24"/>
              </w:rPr>
            </w:pPr>
          </w:p>
          <w:p>
            <w:pPr>
              <w:rPr>
                <w:rFonts w:ascii="宋体" w:cs="宋体"/>
                <w:sz w:val="24"/>
              </w:rPr>
            </w:pPr>
          </w:p>
          <w:p>
            <w:pPr>
              <w:rPr>
                <w:rFonts w:ascii="宋体" w:cs="宋体"/>
                <w:sz w:val="24"/>
              </w:rPr>
            </w:pPr>
          </w:p>
          <w:p>
            <w:pPr>
              <w:rPr>
                <w:rFonts w:ascii="宋体" w:cs="宋体"/>
                <w:sz w:val="24"/>
              </w:rPr>
            </w:pPr>
          </w:p>
          <w:p>
            <w:pPr>
              <w:rPr>
                <w:rFonts w:ascii="宋体" w:cs="宋体"/>
                <w:sz w:val="24"/>
              </w:rPr>
            </w:pPr>
          </w:p>
          <w:p>
            <w:pPr>
              <w:rPr>
                <w:rFonts w:ascii="宋体" w:cs="宋体"/>
                <w:sz w:val="24"/>
              </w:rPr>
            </w:pPr>
          </w:p>
          <w:p>
            <w:pPr>
              <w:rPr>
                <w:rFonts w:ascii="宋体" w:cs="宋体"/>
                <w:sz w:val="24"/>
              </w:rPr>
            </w:pPr>
          </w:p>
          <w:p>
            <w:pPr>
              <w:rPr>
                <w:rFonts w:ascii="宋体" w:cs="宋体"/>
                <w:sz w:val="24"/>
              </w:rPr>
            </w:pPr>
          </w:p>
          <w:p>
            <w:pPr>
              <w:rPr>
                <w:rFonts w:ascii="宋体" w:cs="宋体"/>
                <w:sz w:val="24"/>
              </w:rPr>
            </w:pPr>
          </w:p>
          <w:p>
            <w:pPr>
              <w:rPr>
                <w:rFonts w:ascii="宋体" w:cs="宋体"/>
                <w:sz w:val="24"/>
              </w:rPr>
            </w:pPr>
          </w:p>
          <w:p>
            <w:pPr>
              <w:rPr>
                <w:rFonts w:ascii="宋体" w:cs="宋体"/>
                <w:sz w:val="24"/>
              </w:rPr>
            </w:pPr>
          </w:p>
          <w:p>
            <w:pPr>
              <w:rPr>
                <w:rFonts w:ascii="宋体" w:cs="宋体"/>
                <w:sz w:val="24"/>
              </w:rPr>
            </w:pPr>
          </w:p>
          <w:p>
            <w:pPr>
              <w:rPr>
                <w:rFonts w:ascii="宋体" w:cs="宋体"/>
                <w:sz w:val="24"/>
              </w:rPr>
            </w:pPr>
          </w:p>
          <w:p>
            <w:pPr>
              <w:rPr>
                <w:rFonts w:ascii="宋体" w:cs="宋体"/>
                <w:sz w:val="24"/>
              </w:rPr>
            </w:pPr>
          </w:p>
          <w:p>
            <w:pPr>
              <w:rPr>
                <w:rFonts w:ascii="宋体" w:hAnsi="宋体" w:eastAsia="宋体" w:cs="宋体"/>
                <w:sz w:val="24"/>
              </w:rPr>
            </w:pPr>
          </w:p>
          <w:p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主管领导签字：                            施工单位公章：</w:t>
            </w:r>
          </w:p>
          <w:p>
            <w:pPr>
              <w:rPr>
                <w:rFonts w:ascii="宋体" w:hAnsi="宋体" w:eastAsia="宋体" w:cs="宋体"/>
                <w:sz w:val="24"/>
              </w:rPr>
            </w:pPr>
          </w:p>
          <w:p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                                         </w:t>
            </w:r>
          </w:p>
          <w:p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                                                   年     月     日</w:t>
            </w:r>
          </w:p>
          <w:p>
            <w:pPr>
              <w:rPr>
                <w:rFonts w:ascii="宋体" w:cs="宋体"/>
              </w:rPr>
            </w:pPr>
          </w:p>
        </w:tc>
      </w:tr>
    </w:tbl>
    <w:p>
      <w:pPr>
        <w:spacing w:line="360" w:lineRule="auto"/>
        <w:rPr>
          <w:rFonts w:ascii="宋体" w:hAnsi="宋体" w:eastAsia="宋体" w:cs="宋体"/>
          <w:b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/>
          <w:color w:val="000000"/>
          <w:sz w:val="32"/>
          <w:szCs w:val="32"/>
        </w:rPr>
        <w:t>填写说明：</w:t>
      </w:r>
    </w:p>
    <w:p>
      <w:pPr>
        <w:spacing w:line="360" w:lineRule="auto"/>
        <w:ind w:left="1" w:firstLine="480" w:firstLineChars="200"/>
        <w:rPr>
          <w:rFonts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1、为了加强评审纪律，保证评</w:t>
      </w:r>
      <w:r>
        <w:rPr>
          <w:rFonts w:hint="eastAsia" w:ascii="宋体" w:hAnsi="宋体" w:eastAsia="宋体" w:cs="宋体"/>
          <w:color w:val="000000"/>
          <w:sz w:val="24"/>
          <w:lang w:val="en-US" w:eastAsia="zh-CN"/>
        </w:rPr>
        <w:t>审</w:t>
      </w:r>
      <w:r>
        <w:rPr>
          <w:rFonts w:hint="eastAsia" w:ascii="宋体" w:hAnsi="宋体" w:eastAsia="宋体" w:cs="宋体"/>
          <w:color w:val="000000"/>
          <w:sz w:val="24"/>
        </w:rPr>
        <w:t>工作公开、公平、公正，由受检单位对</w:t>
      </w:r>
      <w:r>
        <w:rPr>
          <w:rFonts w:hint="eastAsia" w:ascii="宋体" w:hAnsi="宋体" w:eastAsia="宋体" w:cs="宋体"/>
          <w:color w:val="000000"/>
          <w:sz w:val="24"/>
          <w:lang w:val="en-US" w:eastAsia="zh-CN"/>
        </w:rPr>
        <w:t>评审</w:t>
      </w:r>
      <w:r>
        <w:rPr>
          <w:rFonts w:hint="eastAsia" w:ascii="宋体" w:hAnsi="宋体" w:eastAsia="宋体" w:cs="宋体"/>
          <w:color w:val="000000"/>
          <w:sz w:val="24"/>
        </w:rPr>
        <w:t>组现场评</w:t>
      </w:r>
      <w:r>
        <w:rPr>
          <w:rFonts w:hint="eastAsia" w:ascii="宋体" w:hAnsi="宋体" w:eastAsia="宋体" w:cs="宋体"/>
          <w:color w:val="000000"/>
          <w:sz w:val="24"/>
          <w:lang w:val="en-US" w:eastAsia="zh-CN"/>
        </w:rPr>
        <w:t>审</w:t>
      </w:r>
      <w:r>
        <w:rPr>
          <w:rFonts w:hint="eastAsia" w:ascii="宋体" w:hAnsi="宋体" w:eastAsia="宋体" w:cs="宋体"/>
          <w:color w:val="000000"/>
          <w:sz w:val="24"/>
        </w:rPr>
        <w:t>工作情况进行评价。</w:t>
      </w:r>
    </w:p>
    <w:p>
      <w:pPr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2、主要评价内容有：</w:t>
      </w:r>
    </w:p>
    <w:p>
      <w:pPr>
        <w:spacing w:line="360" w:lineRule="auto"/>
        <w:ind w:firstLine="360" w:firstLineChars="150"/>
        <w:rPr>
          <w:rFonts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（1）是否按照天津市建筑业协会的要求认真履行专家职责；</w:t>
      </w:r>
    </w:p>
    <w:p>
      <w:pPr>
        <w:spacing w:line="360" w:lineRule="auto"/>
        <w:ind w:firstLine="360" w:firstLineChars="150"/>
        <w:rPr>
          <w:rFonts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（2）是否按“评审办法”、“评审细则”要求，按照现场抽查选点认真进行了检查；</w:t>
      </w:r>
    </w:p>
    <w:p>
      <w:pPr>
        <w:spacing w:line="360" w:lineRule="auto"/>
        <w:ind w:firstLine="360" w:firstLineChars="15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（3）</w:t>
      </w:r>
      <w:r>
        <w:rPr>
          <w:rFonts w:hint="eastAsia" w:ascii="宋体" w:hAnsi="宋体" w:eastAsia="宋体" w:cs="宋体"/>
          <w:sz w:val="24"/>
        </w:rPr>
        <w:t>对检查组及专家专业知识和实际评审水平的科学公正性给予评价；</w:t>
      </w:r>
    </w:p>
    <w:p>
      <w:pPr>
        <w:spacing w:line="360" w:lineRule="auto"/>
        <w:ind w:firstLine="360" w:firstLineChars="15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（4）对检查组及专家执行评审纪律、评优专家管理规定等给予评价；</w:t>
      </w:r>
    </w:p>
    <w:p>
      <w:pPr>
        <w:spacing w:line="360" w:lineRule="auto"/>
        <w:ind w:firstLine="360" w:firstLineChars="150"/>
        <w:rPr>
          <w:rFonts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（5）是否提出了与评价检查工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24"/>
        </w:rPr>
        <w:t>作无关的要求；</w:t>
      </w:r>
    </w:p>
    <w:p>
      <w:pPr>
        <w:spacing w:line="360" w:lineRule="auto"/>
        <w:ind w:firstLine="360" w:firstLineChars="150"/>
        <w:rPr>
          <w:rFonts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（6）对评审工作的建议；</w:t>
      </w:r>
    </w:p>
    <w:p>
      <w:pPr>
        <w:spacing w:line="360" w:lineRule="auto"/>
        <w:ind w:firstLine="360" w:firstLineChars="150"/>
        <w:rPr>
          <w:rFonts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（7）其他方面的内容。</w:t>
      </w:r>
    </w:p>
    <w:p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color w:val="000000"/>
          <w:sz w:val="24"/>
        </w:rPr>
        <w:t>3、此表由主申报单位填写，请如实反映检查组的工作情况和相关意见建议。填写完后，加盖公章，由主申报单位密封并在封口处加盖公章，送至天津市建筑业协会创优办。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129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2021-05-25T02:35:56Z</dcterms:created>
  <dc:creator>Administrator</dc:creator>
  <cp:lastModifiedBy>福如仙海</cp:lastModifiedBy>
  <dcterms:modified xsi:type="dcterms:W3CDTF">2021-05-25T02:42:32Z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29DF94BBC7DF4D0E91F3FC9A21533013</vt:lpwstr>
  </property>
</Properties>
</file>