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3168"/>
        <w:tblOverlap w:val="never"/>
        <w:tblW w:w="1478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703"/>
        <w:gridCol w:w="1083"/>
        <w:gridCol w:w="3560"/>
        <w:gridCol w:w="1704"/>
        <w:gridCol w:w="1547"/>
        <w:gridCol w:w="1238"/>
        <w:gridCol w:w="1858"/>
        <w:gridCol w:w="13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性 别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工作企业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职  务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职  称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资 格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附件6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天津市建设系统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QC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小组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活动成果交流分会场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自主专家名单</w:t>
      </w:r>
      <w:bookmarkEnd w:id="0"/>
      <w:r>
        <w:rPr>
          <w:rFonts w:hint="eastAsia" w:ascii="宋体" w:hAnsi="宋体" w:eastAsia="宋体" w:cs="宋体"/>
          <w:b/>
          <w:bCs/>
          <w:sz w:val="36"/>
          <w:szCs w:val="36"/>
        </w:rPr>
        <w:t>（   组 ）</w:t>
      </w: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30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012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申请企业名称：                                                                           年     月     日</w:t>
      </w:r>
    </w:p>
    <w:p>
      <w:pPr>
        <w:tabs>
          <w:tab w:val="left" w:pos="30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012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说明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：1、资格是指推进者（诊断师）级别和到期时间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>
      <w:pPr>
        <w:tabs>
          <w:tab w:val="left" w:pos="3012"/>
        </w:tabs>
        <w:bidi w:val="0"/>
        <w:ind w:firstLine="720" w:firstLineChars="3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2、采用不同分会场评审时，按组分别填写。</w:t>
      </w:r>
    </w:p>
    <w:p>
      <w:pPr>
        <w:tabs>
          <w:tab w:val="left" w:pos="3012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8173D"/>
    <w:rsid w:val="0F78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2021-12-14T08:52:00Z</dcterms:created>
  <dc:creator>天津建协科技部</dc:creator>
  <cp:lastModifiedBy>天津建协科技部</cp:lastModifiedBy>
  <dcterms:modified xsi:type="dcterms:W3CDTF">2021-12-14T08:57:11Z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70E10B59C769458198DF96BF746F684F</vt:lpwstr>
  </property>
</Properties>
</file>